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6E" w:rsidRDefault="000B23C3">
      <w:pPr>
        <w:pBdr>
          <w:top w:val="nil"/>
          <w:left w:val="nil"/>
          <w:bottom w:val="nil"/>
          <w:right w:val="nil"/>
          <w:between w:val="nil"/>
        </w:pBdr>
        <w:tabs>
          <w:tab w:val="right" w:pos="282"/>
          <w:tab w:val="right" w:pos="8787"/>
        </w:tabs>
        <w:ind w:left="567" w:right="567" w:firstLine="397"/>
        <w:jc w:val="center"/>
        <w:rPr>
          <w:color w:val="000000"/>
        </w:rPr>
      </w:pPr>
      <w:bookmarkStart w:id="0" w:name="_GoBack"/>
      <w:bookmarkEnd w:id="0"/>
      <w:r>
        <w:rPr>
          <w:b/>
          <w:color w:val="000000"/>
        </w:rPr>
        <w:t>Full-text Article Writing Guide</w:t>
      </w:r>
    </w:p>
    <w:p w:rsidR="00F0766E" w:rsidRDefault="000B23C3">
      <w:pPr>
        <w:pBdr>
          <w:top w:val="nil"/>
          <w:left w:val="nil"/>
          <w:bottom w:val="nil"/>
          <w:right w:val="nil"/>
          <w:between w:val="nil"/>
        </w:pBdr>
        <w:tabs>
          <w:tab w:val="right" w:pos="282"/>
          <w:tab w:val="right" w:pos="8787"/>
        </w:tabs>
        <w:ind w:left="567" w:right="567" w:firstLine="397"/>
        <w:jc w:val="center"/>
        <w:rPr>
          <w:color w:val="000000"/>
        </w:rPr>
      </w:pPr>
      <w:r>
        <w:rPr>
          <w:color w:val="000000"/>
        </w:rPr>
        <w:t xml:space="preserve">Title in 1 or 2 lines, B </w:t>
      </w:r>
      <w:proofErr w:type="spellStart"/>
      <w:r>
        <w:rPr>
          <w:color w:val="000000"/>
        </w:rPr>
        <w:t>Nazanin</w:t>
      </w:r>
      <w:proofErr w:type="spellEnd"/>
      <w:r>
        <w:rPr>
          <w:color w:val="000000"/>
        </w:rPr>
        <w:t xml:space="preserve"> font 14pt</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The first author</w:t>
      </w:r>
      <w:r>
        <w:rPr>
          <w:color w:val="000000"/>
          <w:vertAlign w:val="superscript"/>
        </w:rPr>
        <w:footnoteReference w:id="1"/>
      </w:r>
      <w:r>
        <w:rPr>
          <w:color w:val="000000"/>
        </w:rPr>
        <w:t>, the second author</w:t>
      </w:r>
      <w:r>
        <w:rPr>
          <w:color w:val="000000"/>
          <w:vertAlign w:val="superscript"/>
        </w:rPr>
        <w:footnoteReference w:id="2"/>
      </w:r>
      <w:r>
        <w:rPr>
          <w:color w:val="000000"/>
        </w:rPr>
        <w:t xml:space="preserve">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1- Title and affiliation of the first author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(Font: B </w:t>
      </w:r>
      <w:proofErr w:type="spellStart"/>
      <w:r>
        <w:rPr>
          <w:color w:val="000000"/>
        </w:rPr>
        <w:t>Nazanin</w:t>
      </w:r>
      <w:proofErr w:type="spellEnd"/>
      <w:r>
        <w:rPr>
          <w:color w:val="000000"/>
        </w:rPr>
        <w:t>, font size: 12)</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2- Title and affiliation of the second author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(Font: B </w:t>
      </w:r>
      <w:proofErr w:type="spellStart"/>
      <w:r>
        <w:rPr>
          <w:color w:val="000000"/>
        </w:rPr>
        <w:t>Nazanin</w:t>
      </w:r>
      <w:proofErr w:type="spellEnd"/>
      <w:r>
        <w:rPr>
          <w:color w:val="000000"/>
        </w:rPr>
        <w:t>, font size: 12)</w:t>
      </w:r>
    </w:p>
    <w:tbl>
      <w:tblPr>
        <w:tblStyle w:val="a"/>
        <w:tblW w:w="843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36"/>
      </w:tblGrid>
      <w:tr w:rsidR="00F0766E">
        <w:tc>
          <w:tcPr>
            <w:tcW w:w="8436" w:type="dxa"/>
          </w:tcPr>
          <w:p w:rsidR="00F0766E" w:rsidRDefault="000B23C3">
            <w:pPr>
              <w:pBdr>
                <w:top w:val="nil"/>
                <w:left w:val="nil"/>
                <w:bottom w:val="nil"/>
                <w:right w:val="nil"/>
                <w:between w:val="nil"/>
              </w:pBdr>
              <w:tabs>
                <w:tab w:val="right" w:pos="282"/>
                <w:tab w:val="right" w:pos="8787"/>
              </w:tabs>
              <w:ind w:left="567" w:right="567"/>
              <w:jc w:val="both"/>
              <w:rPr>
                <w:color w:val="000000"/>
              </w:rPr>
            </w:pPr>
            <w:r>
              <w:rPr>
                <w:color w:val="000000"/>
                <w:highlight w:val="yellow"/>
              </w:rPr>
              <w:t>An instance of Governmental Universities, Institutes for Higher Education, and Azad University</w:t>
            </w:r>
            <w:r>
              <w:rPr>
                <w:color w:val="000000"/>
              </w:rPr>
              <w:t xml:space="preserve"> </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highlight w:val="green"/>
              </w:rPr>
              <w:t>The students must be the first author, and their supervisor should be the second and corresponding author of the article.</w:t>
            </w:r>
          </w:p>
          <w:p w:rsidR="00F0766E" w:rsidRDefault="000B23C3">
            <w:pPr>
              <w:pBdr>
                <w:top w:val="nil"/>
                <w:left w:val="nil"/>
                <w:bottom w:val="nil"/>
                <w:right w:val="nil"/>
                <w:between w:val="nil"/>
              </w:pBdr>
              <w:tabs>
                <w:tab w:val="right" w:pos="282"/>
                <w:tab w:val="right" w:pos="8787"/>
              </w:tabs>
              <w:ind w:left="567" w:right="567" w:firstLine="397"/>
              <w:jc w:val="both"/>
              <w:rPr>
                <w:color w:val="000000"/>
                <w:highlight w:val="yellow"/>
              </w:rPr>
            </w:pPr>
            <w:r>
              <w:rPr>
                <w:color w:val="000000"/>
                <w:highlight w:val="yellow"/>
              </w:rPr>
              <w:t xml:space="preserve">Ali </w:t>
            </w:r>
            <w:proofErr w:type="spellStart"/>
            <w:r>
              <w:rPr>
                <w:color w:val="000000"/>
                <w:highlight w:val="yellow"/>
              </w:rPr>
              <w:t>Amiri</w:t>
            </w:r>
            <w:proofErr w:type="spellEnd"/>
            <w:r>
              <w:rPr>
                <w:color w:val="000000"/>
                <w:highlight w:val="yellow"/>
              </w:rPr>
              <w:t xml:space="preserve">, Maryam </w:t>
            </w:r>
            <w:proofErr w:type="spellStart"/>
            <w:r>
              <w:rPr>
                <w:color w:val="000000"/>
                <w:highlight w:val="yellow"/>
              </w:rPr>
              <w:t>Abbasi</w:t>
            </w:r>
            <w:proofErr w:type="spellEnd"/>
            <w:r>
              <w:rPr>
                <w:color w:val="000000"/>
                <w:highlight w:val="yellow"/>
              </w:rPr>
              <w:t>*, and…</w:t>
            </w:r>
          </w:p>
          <w:p w:rsidR="00F0766E" w:rsidRDefault="000B23C3">
            <w:pPr>
              <w:pBdr>
                <w:top w:val="nil"/>
                <w:left w:val="nil"/>
                <w:bottom w:val="nil"/>
                <w:right w:val="nil"/>
                <w:between w:val="nil"/>
              </w:pBdr>
              <w:tabs>
                <w:tab w:val="right" w:pos="282"/>
                <w:tab w:val="right" w:pos="8787"/>
              </w:tabs>
              <w:ind w:left="567" w:right="567" w:firstLine="397"/>
              <w:jc w:val="both"/>
              <w:rPr>
                <w:color w:val="000000"/>
                <w:highlight w:val="yellow"/>
              </w:rPr>
            </w:pPr>
            <w:r>
              <w:rPr>
                <w:color w:val="000000"/>
                <w:highlight w:val="yellow"/>
              </w:rPr>
              <w:t>1- Department ............., Faculty ......., South Tehran Branch, Islamic Azad University, Tehran, Iran</w:t>
            </w:r>
          </w:p>
          <w:p w:rsidR="00F0766E" w:rsidRDefault="000B23C3">
            <w:pPr>
              <w:pBdr>
                <w:top w:val="nil"/>
                <w:left w:val="nil"/>
                <w:bottom w:val="nil"/>
                <w:right w:val="nil"/>
                <w:between w:val="nil"/>
              </w:pBdr>
              <w:tabs>
                <w:tab w:val="right" w:pos="282"/>
                <w:tab w:val="right" w:pos="8787"/>
              </w:tabs>
              <w:ind w:left="567" w:right="567" w:firstLine="397"/>
              <w:jc w:val="both"/>
              <w:rPr>
                <w:color w:val="000000"/>
                <w:highlight w:val="yellow"/>
              </w:rPr>
            </w:pPr>
            <w:r>
              <w:rPr>
                <w:color w:val="000000"/>
                <w:highlight w:val="yellow"/>
              </w:rPr>
              <w:t xml:space="preserve">2- Assistant Professor of Management, University of </w:t>
            </w:r>
            <w:proofErr w:type="spellStart"/>
            <w:r>
              <w:rPr>
                <w:color w:val="000000"/>
                <w:highlight w:val="yellow"/>
              </w:rPr>
              <w:t>Guilan</w:t>
            </w:r>
            <w:proofErr w:type="spellEnd"/>
            <w:r>
              <w:rPr>
                <w:color w:val="000000"/>
                <w:highlight w:val="yellow"/>
              </w:rPr>
              <w:t xml:space="preserve">, Rasht, Iran  </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highlight w:val="yellow"/>
              </w:rPr>
              <w:t xml:space="preserve">* Corresponding author: </w:t>
            </w:r>
            <w:hyperlink r:id="rId7">
              <w:r>
                <w:rPr>
                  <w:color w:val="0000FF"/>
                  <w:highlight w:val="yellow"/>
                  <w:u w:val="single"/>
                </w:rPr>
                <w:t>maryam.a@gmail.com</w:t>
              </w:r>
            </w:hyperlink>
            <w:r>
              <w:rPr>
                <w:color w:val="000000"/>
              </w:rPr>
              <w:t xml:space="preserve"> </w:t>
            </w:r>
          </w:p>
          <w:p w:rsidR="00F0766E" w:rsidRDefault="00F0766E">
            <w:pPr>
              <w:pBdr>
                <w:top w:val="nil"/>
                <w:left w:val="nil"/>
                <w:bottom w:val="nil"/>
                <w:right w:val="nil"/>
                <w:between w:val="nil"/>
              </w:pBdr>
              <w:tabs>
                <w:tab w:val="right" w:pos="282"/>
                <w:tab w:val="right" w:pos="8787"/>
              </w:tabs>
              <w:ind w:right="567"/>
              <w:jc w:val="both"/>
              <w:rPr>
                <w:color w:val="000000"/>
              </w:rPr>
            </w:pPr>
          </w:p>
        </w:tc>
      </w:tr>
    </w:tbl>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center"/>
        <w:rPr>
          <w:color w:val="000000"/>
        </w:rPr>
      </w:pPr>
      <w:r>
        <w:rPr>
          <w:color w:val="000000"/>
        </w:rPr>
        <w:t xml:space="preserve">Summary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Each article needs to be summarized in one paragraph, with a margin of 30 mm from the right and 25 mm from the left. In this section, the topic, objectives, methodology, and findings of the research are stated independently, but no introduction should be included. The font of this section is B </w:t>
      </w:r>
      <w:proofErr w:type="spellStart"/>
      <w:r>
        <w:rPr>
          <w:color w:val="000000"/>
        </w:rPr>
        <w:t>Nazanin</w:t>
      </w:r>
      <w:proofErr w:type="spellEnd"/>
      <w:r>
        <w:rPr>
          <w:color w:val="000000"/>
        </w:rPr>
        <w:t xml:space="preserve"> 12pt.</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b/>
          <w:color w:val="000000"/>
        </w:rPr>
        <w:t>Keywords</w:t>
      </w:r>
      <w:r>
        <w:rPr>
          <w:color w:val="000000"/>
        </w:rPr>
        <w:t xml:space="preserve">: minimum three and maximum seven words separated by commas (B </w:t>
      </w:r>
      <w:proofErr w:type="spellStart"/>
      <w:r>
        <w:rPr>
          <w:color w:val="000000"/>
        </w:rPr>
        <w:t>Nazanin</w:t>
      </w:r>
      <w:proofErr w:type="spellEnd"/>
      <w:r>
        <w:rPr>
          <w:color w:val="000000"/>
        </w:rPr>
        <w:t xml:space="preserve"> 12pt) (Font: B </w:t>
      </w:r>
      <w:proofErr w:type="spellStart"/>
      <w:r>
        <w:rPr>
          <w:color w:val="000000"/>
        </w:rPr>
        <w:t>Nazanin</w:t>
      </w:r>
      <w:proofErr w:type="spellEnd"/>
      <w:r>
        <w:rPr>
          <w:color w:val="000000"/>
        </w:rPr>
        <w:t>, font size: 12)</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1. </w:t>
      </w:r>
      <w:r>
        <w:rPr>
          <w:b/>
          <w:color w:val="000000"/>
        </w:rPr>
        <w:t>Introduction</w:t>
      </w:r>
      <w:r>
        <w:rPr>
          <w:color w:val="000000"/>
        </w:rPr>
        <w:t xml:space="preserve"> (with two lines 9pt distance from keywords)</w:t>
      </w:r>
    </w:p>
    <w:p w:rsidR="00F0766E" w:rsidRDefault="000B23C3">
      <w:pPr>
        <w:pBdr>
          <w:top w:val="nil"/>
          <w:left w:val="nil"/>
          <w:bottom w:val="nil"/>
          <w:right w:val="nil"/>
          <w:between w:val="nil"/>
        </w:pBdr>
        <w:tabs>
          <w:tab w:val="right" w:pos="282"/>
          <w:tab w:val="right" w:pos="8787"/>
        </w:tabs>
        <w:spacing w:line="276" w:lineRule="auto"/>
        <w:ind w:left="567" w:right="567" w:firstLine="397"/>
        <w:rPr>
          <w:color w:val="000000"/>
        </w:rPr>
      </w:pPr>
      <w:r>
        <w:rPr>
          <w:color w:val="000000"/>
        </w:rPr>
        <w:t xml:space="preserve">This guide is designed to help the authors write Persian articles according to the articles' standard format at this conference. All authors are required to adhere to these criteria. It is worth noting that the present text has been written in accordance with the same criteria and can be used as a template (after removing the signs and additional explanations).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(Font: B </w:t>
      </w:r>
      <w:proofErr w:type="spellStart"/>
      <w:r>
        <w:rPr>
          <w:color w:val="000000"/>
        </w:rPr>
        <w:t>Nazanin</w:t>
      </w:r>
      <w:proofErr w:type="spellEnd"/>
      <w:r>
        <w:rPr>
          <w:color w:val="000000"/>
        </w:rPr>
        <w:t>, font size: 12)</w:t>
      </w:r>
    </w:p>
    <w:p w:rsidR="00F0766E" w:rsidRDefault="000B23C3">
      <w:pPr>
        <w:pBdr>
          <w:top w:val="nil"/>
          <w:left w:val="nil"/>
          <w:bottom w:val="nil"/>
          <w:right w:val="nil"/>
          <w:between w:val="nil"/>
        </w:pBdr>
        <w:tabs>
          <w:tab w:val="right" w:pos="282"/>
          <w:tab w:val="right" w:pos="8787"/>
        </w:tabs>
        <w:spacing w:line="276" w:lineRule="auto"/>
        <w:ind w:left="567" w:right="567" w:firstLine="397"/>
        <w:rPr>
          <w:color w:val="000000"/>
        </w:rPr>
      </w:pPr>
      <w:r>
        <w:rPr>
          <w:color w:val="000000"/>
        </w:rPr>
        <w:t xml:space="preserve">The authors need to write Persian articles in Microsoft Word 2007 software using B </w:t>
      </w:r>
      <w:proofErr w:type="spellStart"/>
      <w:r>
        <w:rPr>
          <w:color w:val="000000"/>
        </w:rPr>
        <w:t>Nazanin</w:t>
      </w:r>
      <w:proofErr w:type="spellEnd"/>
      <w:r>
        <w:rPr>
          <w:color w:val="000000"/>
        </w:rPr>
        <w:t xml:space="preserve"> 12pt font with single line spacing. The article text </w:t>
      </w:r>
      <w:r>
        <w:rPr>
          <w:color w:val="000000"/>
        </w:rPr>
        <w:lastRenderedPageBreak/>
        <w:t xml:space="preserve">must be written in a single column with a margin of 30 mm from the right, 25 mm from the left, and 30 mm from the top and bottom of the paper. Each section's title should be written in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w:t>
      </w:r>
      <w:proofErr w:type="gramStart"/>
      <w:r>
        <w:rPr>
          <w:color w:val="000000"/>
        </w:rPr>
        <w:t>Bold</w:t>
      </w:r>
      <w:proofErr w:type="gramEnd"/>
      <w:r>
        <w:rPr>
          <w:color w:val="000000"/>
        </w:rPr>
        <w:t xml:space="preserve"> font, with the section number being two blank lines away from the previous section and one blank line from the text. The first line of all paragraphs, except for the first paragraph of the text, should be indented 12 mm.</w:t>
      </w:r>
    </w:p>
    <w:p w:rsidR="00F0766E" w:rsidRDefault="00F0766E">
      <w:pPr>
        <w:pBdr>
          <w:top w:val="nil"/>
          <w:left w:val="nil"/>
          <w:bottom w:val="nil"/>
          <w:right w:val="nil"/>
          <w:between w:val="nil"/>
        </w:pBdr>
        <w:tabs>
          <w:tab w:val="right" w:pos="282"/>
          <w:tab w:val="right" w:pos="8787"/>
        </w:tabs>
        <w:spacing w:line="276" w:lineRule="auto"/>
        <w:ind w:left="567" w:right="567" w:firstLine="397"/>
        <w:rPr>
          <w:color w:val="000000"/>
        </w:rPr>
      </w:pPr>
    </w:p>
    <w:p w:rsidR="00F0766E" w:rsidRDefault="00F0766E">
      <w:pPr>
        <w:pBdr>
          <w:top w:val="nil"/>
          <w:left w:val="nil"/>
          <w:bottom w:val="nil"/>
          <w:right w:val="nil"/>
          <w:between w:val="nil"/>
        </w:pBdr>
        <w:tabs>
          <w:tab w:val="right" w:pos="282"/>
          <w:tab w:val="right" w:pos="8787"/>
        </w:tabs>
        <w:spacing w:line="276" w:lineRule="auto"/>
        <w:ind w:left="567" w:right="567" w:firstLine="397"/>
        <w:rPr>
          <w:color w:val="000000"/>
        </w:rPr>
      </w:pPr>
    </w:p>
    <w:p w:rsidR="00F0766E" w:rsidRDefault="000B23C3">
      <w:pPr>
        <w:pBdr>
          <w:top w:val="nil"/>
          <w:left w:val="nil"/>
          <w:bottom w:val="nil"/>
          <w:right w:val="nil"/>
          <w:between w:val="nil"/>
        </w:pBdr>
        <w:tabs>
          <w:tab w:val="right" w:pos="282"/>
          <w:tab w:val="right" w:pos="8787"/>
        </w:tabs>
        <w:spacing w:line="276" w:lineRule="auto"/>
        <w:ind w:left="567" w:right="567" w:firstLine="397"/>
        <w:rPr>
          <w:color w:val="000000"/>
        </w:rPr>
      </w:pPr>
      <w:r>
        <w:rPr>
          <w:color w:val="000000"/>
        </w:rPr>
        <w:t xml:space="preserve">2. Submission of full articles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spacing w:line="276" w:lineRule="auto"/>
        <w:ind w:left="567" w:right="567" w:firstLine="397"/>
        <w:rPr>
          <w:color w:val="000000"/>
        </w:rPr>
      </w:pPr>
      <w:r>
        <w:rPr>
          <w:color w:val="000000"/>
        </w:rPr>
        <w:t>All full-text papers will be assessed by the conference’s reviewers. To this end, the article’s file should be sent via the conference website in doc format, prepared according to this guide. Moreover, the file must contain the article's text and all its components, including figures and tables.</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The author of the article will be informed concerning the procedure of article acceptance. However, the latest status of articles at any time could be tracked through the conference’s website. As for the accepted articles, the authors must apply possible revisions suggested by the reviewers and upload the final version to the conference website before the deadline. </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3. Maximum pages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w:t>
      </w:r>
      <w:proofErr w:type="gramStart"/>
      <w:r>
        <w:rPr>
          <w:color w:val="000000"/>
        </w:rPr>
        <w:t>:12</w:t>
      </w:r>
      <w:proofErr w:type="gramEnd"/>
      <w:r>
        <w:rPr>
          <w:color w:val="000000"/>
        </w:rPr>
        <w:t xml:space="preserve">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Minimum pages: 10 pages. The maximum pages, including the text and all its components such as figures and table: 20 pages.</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4. Subtitle (B </w:t>
      </w:r>
      <w:proofErr w:type="spellStart"/>
      <w:r>
        <w:rPr>
          <w:color w:val="000000"/>
        </w:rPr>
        <w:t>Nazanin</w:t>
      </w:r>
      <w:proofErr w:type="spellEnd"/>
      <w:r>
        <w:rPr>
          <w:color w:val="000000"/>
        </w:rPr>
        <w:t xml:space="preserve"> 9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9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Subtitles should be written in B </w:t>
      </w:r>
      <w:proofErr w:type="spellStart"/>
      <w:r>
        <w:rPr>
          <w:color w:val="000000"/>
        </w:rPr>
        <w:t>Nazanin</w:t>
      </w:r>
      <w:proofErr w:type="spellEnd"/>
      <w:r>
        <w:rPr>
          <w:color w:val="000000"/>
        </w:rPr>
        <w:t xml:space="preserve"> 9pt font. </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5. Equations (B </w:t>
      </w:r>
      <w:proofErr w:type="spellStart"/>
      <w:r>
        <w:rPr>
          <w:color w:val="000000"/>
        </w:rPr>
        <w:t>Nazanin</w:t>
      </w:r>
      <w:proofErr w:type="spellEnd"/>
      <w:r>
        <w:rPr>
          <w:color w:val="000000"/>
        </w:rPr>
        <w:t xml:space="preserve"> 12pt, Bold) (font: B </w:t>
      </w:r>
      <w:proofErr w:type="spellStart"/>
      <w:r>
        <w:rPr>
          <w:color w:val="000000"/>
        </w:rPr>
        <w:t>Nazanin</w:t>
      </w:r>
      <w:proofErr w:type="spellEnd"/>
      <w:r>
        <w:rPr>
          <w:color w:val="000000"/>
        </w:rPr>
        <w:t>, font size</w:t>
      </w:r>
      <w:proofErr w:type="gramStart"/>
      <w:r>
        <w:rPr>
          <w:color w:val="000000"/>
        </w:rPr>
        <w:t>:12</w:t>
      </w:r>
      <w:proofErr w:type="gramEnd"/>
      <w:r>
        <w:rPr>
          <w:color w:val="000000"/>
        </w:rPr>
        <w:t xml:space="preserve">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All equations must be left-aligned in Times New Roman font and proper size (preferably 12pt). The number of each equation should be mentioned sequentially in parentheses at the bottom right. The following equation is presented as an example:</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noProof/>
          <w:color w:val="000000"/>
          <w:sz w:val="18"/>
          <w:szCs w:val="18"/>
        </w:rPr>
        <w:drawing>
          <wp:inline distT="0" distB="0" distL="114300" distR="114300">
            <wp:extent cx="5591175" cy="3524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91175" cy="352425"/>
                    </a:xfrm>
                    <a:prstGeom prst="rect">
                      <a:avLst/>
                    </a:prstGeom>
                    <a:ln/>
                  </pic:spPr>
                </pic:pic>
              </a:graphicData>
            </a:graphic>
          </wp:inline>
        </w:drawing>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Where </w:t>
      </w:r>
      <w:r>
        <w:rPr>
          <w:noProof/>
          <w:color w:val="000000"/>
        </w:rPr>
        <w:drawing>
          <wp:inline distT="0" distB="0" distL="114300" distR="114300">
            <wp:extent cx="190500" cy="2095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90500" cy="209550"/>
                    </a:xfrm>
                    <a:prstGeom prst="rect">
                      <a:avLst/>
                    </a:prstGeom>
                    <a:ln/>
                  </pic:spPr>
                </pic:pic>
              </a:graphicData>
            </a:graphic>
          </wp:inline>
        </w:drawing>
      </w:r>
      <w:r>
        <w:rPr>
          <w:color w:val="000000"/>
        </w:rPr>
        <w:t xml:space="preserve"> and </w:t>
      </w:r>
      <w:r>
        <w:rPr>
          <w:noProof/>
          <w:color w:val="000000"/>
        </w:rPr>
        <w:drawing>
          <wp:inline distT="0" distB="0" distL="114300" distR="114300">
            <wp:extent cx="180975" cy="2095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0975" cy="209550"/>
                    </a:xfrm>
                    <a:prstGeom prst="rect">
                      <a:avLst/>
                    </a:prstGeom>
                    <a:ln/>
                  </pic:spPr>
                </pic:pic>
              </a:graphicData>
            </a:graphic>
          </wp:inline>
        </w:drawing>
      </w:r>
      <w:r>
        <w:rPr>
          <w:color w:val="000000"/>
        </w:rPr>
        <w:t xml:space="preserve"> are variables ... for a particle with velocity </w:t>
      </w:r>
      <w:r>
        <w:rPr>
          <w:noProof/>
          <w:color w:val="000000"/>
        </w:rPr>
        <w:drawing>
          <wp:inline distT="0" distB="0" distL="114300" distR="114300">
            <wp:extent cx="123825" cy="18097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123825" cy="180975"/>
                    </a:xfrm>
                    <a:prstGeom prst="rect">
                      <a:avLst/>
                    </a:prstGeom>
                    <a:ln/>
                  </pic:spPr>
                </pic:pic>
              </a:graphicData>
            </a:graphic>
          </wp:inline>
        </w:drawing>
      </w:r>
      <w:r>
        <w:rPr>
          <w:color w:val="000000"/>
        </w:rPr>
        <w:t xml:space="preserve">in direction </w:t>
      </w:r>
      <w:r>
        <w:rPr>
          <w:noProof/>
          <w:color w:val="000000"/>
        </w:rPr>
        <w:drawing>
          <wp:inline distT="0" distB="0" distL="114300" distR="114300">
            <wp:extent cx="123825" cy="1619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23825" cy="161925"/>
                    </a:xfrm>
                    <a:prstGeom prst="rect">
                      <a:avLst/>
                    </a:prstGeom>
                    <a:ln/>
                  </pic:spPr>
                </pic:pic>
              </a:graphicData>
            </a:graphic>
          </wp:inline>
        </w:drawing>
      </w:r>
      <w:r>
        <w:rPr>
          <w:color w:val="000000"/>
        </w:rPr>
        <w:t xml:space="preserve"> and time</w:t>
      </w:r>
      <w:r>
        <w:rPr>
          <w:noProof/>
          <w:color w:val="000000"/>
        </w:rPr>
        <w:drawing>
          <wp:inline distT="0" distB="0" distL="114300" distR="114300">
            <wp:extent cx="85725" cy="1524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85725" cy="152400"/>
                    </a:xfrm>
                    <a:prstGeom prst="rect">
                      <a:avLst/>
                    </a:prstGeom>
                    <a:ln/>
                  </pic:spPr>
                </pic:pic>
              </a:graphicData>
            </a:graphic>
          </wp:inline>
        </w:drawing>
      </w:r>
      <w:r>
        <w:rPr>
          <w:color w:val="000000"/>
        </w:rPr>
        <w:t xml:space="preserve">. </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lastRenderedPageBreak/>
        <w:t xml:space="preserve">6. Definition of variables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Since the current format does not provide a separate space to list and define all variables, all variables must be fully defined immediately after the article's introduction section (refer to the definition of variables after Equation (1).</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7. Units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The international system of the unit (SI) is the only acceptable system for presenting problems. In special cases where it is necessary to state the problem in other systems, relevant SI standard equivalents must be mentioned. The units for the values ​​presented in the tables or the titles of figures should be noted.</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8. Figures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right="567"/>
        <w:jc w:val="both"/>
        <w:rPr>
          <w:color w:val="000000"/>
        </w:rPr>
      </w:pPr>
      <w:r>
        <w:rPr>
          <w:color w:val="000000"/>
        </w:rPr>
        <w:t xml:space="preserve">All shapes and drawings should be presented immediately in the text after the first introduction. Figures must be drawn clearly with acceptable quality. Letters, symbols, and titles should be legible and separable. Each form has a separate reference number that must be cited in the text (Figure 1). Each figure also has a stand-alone title written in the font (B </w:t>
      </w:r>
      <w:proofErr w:type="spellStart"/>
      <w:r>
        <w:rPr>
          <w:color w:val="000000"/>
        </w:rPr>
        <w:t>Nazanin</w:t>
      </w:r>
      <w:proofErr w:type="spellEnd"/>
      <w:r>
        <w:rPr>
          <w:color w:val="000000"/>
        </w:rPr>
        <w:t xml:space="preserve"> 12pt Bold) below the figure.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(Font: B </w:t>
      </w:r>
      <w:proofErr w:type="spellStart"/>
      <w:r>
        <w:rPr>
          <w:color w:val="000000"/>
        </w:rPr>
        <w:t>Nazanin</w:t>
      </w:r>
      <w:proofErr w:type="spellEnd"/>
      <w:r>
        <w:rPr>
          <w:color w:val="000000"/>
        </w:rPr>
        <w:t>, font size 12)</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9. Tables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firstLine="397"/>
        <w:jc w:val="both"/>
        <w:rPr>
          <w:color w:val="000000"/>
        </w:rPr>
      </w:pPr>
      <w:r>
        <w:rPr>
          <w:color w:val="000000"/>
        </w:rPr>
        <w:t xml:space="preserve">All tables should be inserted in the text directly after the first introduction. Letters, symbols, and titles should be legible and separable. Each table has a separate reference number that must be cited in the text. Each table also has a stand-alone title (B </w:t>
      </w:r>
      <w:proofErr w:type="spellStart"/>
      <w:r>
        <w:rPr>
          <w:color w:val="000000"/>
        </w:rPr>
        <w:t>Nazanin</w:t>
      </w:r>
      <w:proofErr w:type="spellEnd"/>
      <w:r>
        <w:rPr>
          <w:color w:val="000000"/>
        </w:rPr>
        <w:t xml:space="preserve"> 12pt Bold) written at the top of the table. A blank line at the top and bottom of the table separates it from the rest of the text. See Table 1 as a template.</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Table 1- Parameters calculated in two sections</w:t>
      </w:r>
    </w:p>
    <w:tbl>
      <w:tblPr>
        <w:tblStyle w:val="a0"/>
        <w:tblW w:w="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080"/>
      </w:tblGrid>
      <w:tr w:rsidR="00F0766E">
        <w:trPr>
          <w:jc w:val="center"/>
        </w:trPr>
        <w:tc>
          <w:tcPr>
            <w:tcW w:w="2520" w:type="dxa"/>
          </w:tcPr>
          <w:p w:rsidR="00F0766E" w:rsidRDefault="00F0766E">
            <w:pPr>
              <w:pBdr>
                <w:top w:val="nil"/>
                <w:left w:val="nil"/>
                <w:bottom w:val="nil"/>
                <w:right w:val="nil"/>
                <w:between w:val="nil"/>
              </w:pBdr>
              <w:tabs>
                <w:tab w:val="right" w:pos="282"/>
              </w:tabs>
              <w:rPr>
                <w:color w:val="000000"/>
              </w:rPr>
            </w:pPr>
          </w:p>
        </w:tc>
        <w:tc>
          <w:tcPr>
            <w:tcW w:w="1080" w:type="dxa"/>
          </w:tcPr>
          <w:p w:rsidR="00F0766E" w:rsidRDefault="000B23C3">
            <w:pPr>
              <w:pBdr>
                <w:top w:val="nil"/>
                <w:left w:val="nil"/>
                <w:bottom w:val="nil"/>
                <w:right w:val="nil"/>
                <w:between w:val="nil"/>
              </w:pBdr>
              <w:tabs>
                <w:tab w:val="right" w:pos="282"/>
              </w:tabs>
              <w:spacing w:after="20"/>
              <w:jc w:val="center"/>
              <w:rPr>
                <w:color w:val="000000"/>
              </w:rPr>
            </w:pPr>
            <w:proofErr w:type="spellStart"/>
            <w:r>
              <w:rPr>
                <w:color w:val="000000"/>
              </w:rPr>
              <w:t>V</w:t>
            </w:r>
            <w:r>
              <w:rPr>
                <w:color w:val="000000"/>
                <w:vertAlign w:val="subscript"/>
              </w:rPr>
              <w:t>p</w:t>
            </w:r>
            <w:proofErr w:type="spellEnd"/>
            <w:r>
              <w:rPr>
                <w:color w:val="000000"/>
              </w:rPr>
              <w:t>, m/s</w:t>
            </w:r>
          </w:p>
        </w:tc>
        <w:tc>
          <w:tcPr>
            <w:tcW w:w="1080" w:type="dxa"/>
          </w:tcPr>
          <w:p w:rsidR="00F0766E" w:rsidRDefault="000B23C3">
            <w:pPr>
              <w:pBdr>
                <w:top w:val="nil"/>
                <w:left w:val="nil"/>
                <w:bottom w:val="nil"/>
                <w:right w:val="nil"/>
                <w:between w:val="nil"/>
              </w:pBdr>
              <w:tabs>
                <w:tab w:val="right" w:pos="282"/>
              </w:tabs>
              <w:jc w:val="center"/>
              <w:rPr>
                <w:color w:val="000000"/>
              </w:rPr>
            </w:pPr>
            <w:r>
              <w:rPr>
                <w:color w:val="000000"/>
              </w:rPr>
              <w:t>T, K</w:t>
            </w:r>
          </w:p>
        </w:tc>
      </w:tr>
      <w:tr w:rsidR="00F0766E">
        <w:trPr>
          <w:jc w:val="center"/>
        </w:trPr>
        <w:tc>
          <w:tcPr>
            <w:tcW w:w="2520" w:type="dxa"/>
          </w:tcPr>
          <w:p w:rsidR="00F0766E" w:rsidRDefault="000B23C3">
            <w:pPr>
              <w:pBdr>
                <w:top w:val="nil"/>
                <w:left w:val="nil"/>
                <w:bottom w:val="nil"/>
                <w:right w:val="nil"/>
                <w:between w:val="nil"/>
              </w:pBdr>
              <w:tabs>
                <w:tab w:val="right" w:pos="282"/>
              </w:tabs>
              <w:jc w:val="center"/>
              <w:rPr>
                <w:color w:val="000000"/>
              </w:rPr>
            </w:pPr>
            <w:r>
              <w:rPr>
                <w:color w:val="000000"/>
              </w:rPr>
              <w:t>Results of section 1</w:t>
            </w:r>
          </w:p>
        </w:tc>
        <w:tc>
          <w:tcPr>
            <w:tcW w:w="1080" w:type="dxa"/>
          </w:tcPr>
          <w:p w:rsidR="00F0766E" w:rsidRDefault="000B23C3">
            <w:pPr>
              <w:pBdr>
                <w:top w:val="nil"/>
                <w:left w:val="nil"/>
                <w:bottom w:val="nil"/>
                <w:right w:val="nil"/>
                <w:between w:val="nil"/>
              </w:pBdr>
              <w:tabs>
                <w:tab w:val="right" w:pos="282"/>
              </w:tabs>
              <w:jc w:val="center"/>
              <w:rPr>
                <w:color w:val="000000"/>
              </w:rPr>
            </w:pPr>
            <w:r>
              <w:rPr>
                <w:color w:val="000000"/>
              </w:rPr>
              <w:t>18</w:t>
            </w:r>
          </w:p>
        </w:tc>
        <w:tc>
          <w:tcPr>
            <w:tcW w:w="1080" w:type="dxa"/>
          </w:tcPr>
          <w:p w:rsidR="00F0766E" w:rsidRDefault="000B23C3">
            <w:pPr>
              <w:pBdr>
                <w:top w:val="nil"/>
                <w:left w:val="nil"/>
                <w:bottom w:val="nil"/>
                <w:right w:val="nil"/>
                <w:between w:val="nil"/>
              </w:pBdr>
              <w:tabs>
                <w:tab w:val="right" w:pos="282"/>
              </w:tabs>
              <w:jc w:val="center"/>
              <w:rPr>
                <w:color w:val="000000"/>
              </w:rPr>
            </w:pPr>
            <w:r>
              <w:rPr>
                <w:color w:val="000000"/>
              </w:rPr>
              <w:t>311</w:t>
            </w:r>
          </w:p>
        </w:tc>
      </w:tr>
      <w:tr w:rsidR="00F0766E">
        <w:trPr>
          <w:jc w:val="center"/>
        </w:trPr>
        <w:tc>
          <w:tcPr>
            <w:tcW w:w="2520" w:type="dxa"/>
          </w:tcPr>
          <w:p w:rsidR="00F0766E" w:rsidRDefault="000B23C3">
            <w:pPr>
              <w:pBdr>
                <w:top w:val="nil"/>
                <w:left w:val="nil"/>
                <w:bottom w:val="nil"/>
                <w:right w:val="nil"/>
                <w:between w:val="nil"/>
              </w:pBdr>
              <w:tabs>
                <w:tab w:val="right" w:pos="282"/>
              </w:tabs>
              <w:jc w:val="center"/>
              <w:rPr>
                <w:color w:val="000000"/>
              </w:rPr>
            </w:pPr>
            <w:r>
              <w:rPr>
                <w:color w:val="000000"/>
              </w:rPr>
              <w:t>Results of section 2</w:t>
            </w:r>
          </w:p>
        </w:tc>
        <w:tc>
          <w:tcPr>
            <w:tcW w:w="1080" w:type="dxa"/>
          </w:tcPr>
          <w:p w:rsidR="00F0766E" w:rsidRDefault="000B23C3">
            <w:pPr>
              <w:pBdr>
                <w:top w:val="nil"/>
                <w:left w:val="nil"/>
                <w:bottom w:val="nil"/>
                <w:right w:val="nil"/>
                <w:between w:val="nil"/>
              </w:pBdr>
              <w:tabs>
                <w:tab w:val="right" w:pos="282"/>
              </w:tabs>
              <w:jc w:val="center"/>
              <w:rPr>
                <w:color w:val="000000"/>
              </w:rPr>
            </w:pPr>
            <w:r>
              <w:rPr>
                <w:color w:val="000000"/>
              </w:rPr>
              <w:t>24</w:t>
            </w:r>
          </w:p>
        </w:tc>
        <w:tc>
          <w:tcPr>
            <w:tcW w:w="1080" w:type="dxa"/>
          </w:tcPr>
          <w:p w:rsidR="00F0766E" w:rsidRDefault="000B23C3">
            <w:pPr>
              <w:pBdr>
                <w:top w:val="nil"/>
                <w:left w:val="nil"/>
                <w:bottom w:val="nil"/>
                <w:right w:val="nil"/>
                <w:between w:val="nil"/>
              </w:pBdr>
              <w:tabs>
                <w:tab w:val="right" w:pos="282"/>
              </w:tabs>
              <w:jc w:val="center"/>
              <w:rPr>
                <w:color w:val="000000"/>
              </w:rPr>
            </w:pPr>
            <w:r>
              <w:rPr>
                <w:color w:val="000000"/>
              </w:rPr>
              <w:t>294</w:t>
            </w:r>
          </w:p>
        </w:tc>
      </w:tr>
    </w:tbl>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 </w:t>
      </w:r>
    </w:p>
    <w:p w:rsidR="00F0766E" w:rsidRDefault="000B23C3">
      <w:pPr>
        <w:pBdr>
          <w:top w:val="nil"/>
          <w:left w:val="nil"/>
          <w:bottom w:val="nil"/>
          <w:right w:val="nil"/>
          <w:between w:val="nil"/>
        </w:pBdr>
        <w:tabs>
          <w:tab w:val="right" w:pos="282"/>
          <w:tab w:val="right" w:pos="8787"/>
        </w:tabs>
        <w:ind w:left="567" w:right="567"/>
        <w:jc w:val="both"/>
        <w:rPr>
          <w:color w:val="000000"/>
        </w:rPr>
      </w:pPr>
      <w:r>
        <w:rPr>
          <w:b/>
          <w:noProof/>
          <w:color w:val="000000"/>
          <w:sz w:val="18"/>
          <w:szCs w:val="18"/>
        </w:rPr>
        <w:lastRenderedPageBreak/>
        <w:drawing>
          <wp:inline distT="0" distB="0" distL="114300" distR="114300">
            <wp:extent cx="2743200" cy="2057400"/>
            <wp:effectExtent l="0" t="0" r="0" b="0"/>
            <wp:docPr id="7" name="image7.png" descr="SamplePlot-XY"/>
            <wp:cNvGraphicFramePr/>
            <a:graphic xmlns:a="http://schemas.openxmlformats.org/drawingml/2006/main">
              <a:graphicData uri="http://schemas.openxmlformats.org/drawingml/2006/picture">
                <pic:pic xmlns:pic="http://schemas.openxmlformats.org/drawingml/2006/picture">
                  <pic:nvPicPr>
                    <pic:cNvPr id="0" name="image7.png" descr="SamplePlot-XY"/>
                    <pic:cNvPicPr preferRelativeResize="0"/>
                  </pic:nvPicPr>
                  <pic:blipFill>
                    <a:blip r:embed="rId14"/>
                    <a:srcRect/>
                    <a:stretch>
                      <a:fillRect/>
                    </a:stretch>
                  </pic:blipFill>
                  <pic:spPr>
                    <a:xfrm>
                      <a:off x="0" y="0"/>
                      <a:ext cx="2743200" cy="2057400"/>
                    </a:xfrm>
                    <a:prstGeom prst="rect">
                      <a:avLst/>
                    </a:prstGeom>
                    <a:ln/>
                  </pic:spPr>
                </pic:pic>
              </a:graphicData>
            </a:graphic>
          </wp:inline>
        </w:drawing>
      </w:r>
    </w:p>
    <w:p w:rsidR="00F0766E" w:rsidRDefault="000B23C3">
      <w:pPr>
        <w:pBdr>
          <w:top w:val="nil"/>
          <w:left w:val="nil"/>
          <w:bottom w:val="nil"/>
          <w:right w:val="nil"/>
          <w:between w:val="nil"/>
        </w:pBdr>
        <w:tabs>
          <w:tab w:val="right" w:pos="282"/>
          <w:tab w:val="right" w:pos="8787"/>
        </w:tabs>
        <w:ind w:left="567" w:right="567"/>
        <w:jc w:val="both"/>
        <w:rPr>
          <w:color w:val="000000"/>
        </w:rPr>
      </w:pPr>
      <w:r>
        <w:rPr>
          <w:color w:val="000000"/>
        </w:rPr>
        <w:t xml:space="preserve">Figure 1 - Radial velocity changes versus time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12. Conclusion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Each article should provide specific explanations to summarize the research results presented in the conclusion section.</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11. Acknowledgement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If necessary, a short Acknowledgement section can be added before presenting the list of references.</w:t>
      </w: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F0766E">
      <w:pPr>
        <w:pBdr>
          <w:top w:val="nil"/>
          <w:left w:val="nil"/>
          <w:bottom w:val="nil"/>
          <w:right w:val="nil"/>
          <w:between w:val="nil"/>
        </w:pBdr>
        <w:tabs>
          <w:tab w:val="right" w:pos="282"/>
          <w:tab w:val="right" w:pos="8787"/>
        </w:tabs>
        <w:ind w:left="567" w:right="567" w:firstLine="397"/>
        <w:jc w:val="both"/>
        <w:rPr>
          <w:color w:val="000000"/>
        </w:rPr>
      </w:pPr>
    </w:p>
    <w:p w:rsidR="00F0766E" w:rsidRDefault="000B23C3">
      <w:pPr>
        <w:pBdr>
          <w:top w:val="nil"/>
          <w:left w:val="nil"/>
          <w:bottom w:val="nil"/>
          <w:right w:val="nil"/>
          <w:between w:val="nil"/>
        </w:pBdr>
        <w:tabs>
          <w:tab w:val="right" w:pos="282"/>
          <w:tab w:val="right" w:pos="8787"/>
        </w:tabs>
        <w:ind w:left="567" w:right="567" w:firstLine="397"/>
        <w:jc w:val="both"/>
        <w:rPr>
          <w:color w:val="000000"/>
        </w:rPr>
      </w:pPr>
      <w:r>
        <w:rPr>
          <w:color w:val="000000"/>
        </w:rPr>
        <w:t xml:space="preserve">12. References (B </w:t>
      </w:r>
      <w:proofErr w:type="spellStart"/>
      <w:r>
        <w:rPr>
          <w:color w:val="000000"/>
        </w:rPr>
        <w:t>Nazanin</w:t>
      </w:r>
      <w:proofErr w:type="spellEnd"/>
      <w:r>
        <w:rPr>
          <w:color w:val="000000"/>
        </w:rPr>
        <w:t xml:space="preserve"> 12 </w:t>
      </w:r>
      <w:proofErr w:type="spellStart"/>
      <w:r>
        <w:rPr>
          <w:color w:val="000000"/>
        </w:rPr>
        <w:t>pt</w:t>
      </w:r>
      <w:proofErr w:type="spellEnd"/>
      <w:r>
        <w:rPr>
          <w:color w:val="000000"/>
        </w:rPr>
        <w:t xml:space="preserve">, Bold) (Font: B </w:t>
      </w:r>
      <w:proofErr w:type="spellStart"/>
      <w:r>
        <w:rPr>
          <w:color w:val="000000"/>
        </w:rPr>
        <w:t>Nazanin</w:t>
      </w:r>
      <w:proofErr w:type="spellEnd"/>
      <w:r>
        <w:rPr>
          <w:color w:val="000000"/>
        </w:rPr>
        <w:t>, font size 12 Bold)</w:t>
      </w:r>
    </w:p>
    <w:p w:rsidR="00F0766E" w:rsidRDefault="000B23C3">
      <w:pPr>
        <w:pBdr>
          <w:top w:val="nil"/>
          <w:left w:val="nil"/>
          <w:bottom w:val="nil"/>
          <w:right w:val="nil"/>
          <w:between w:val="nil"/>
        </w:pBdr>
        <w:tabs>
          <w:tab w:val="right" w:pos="282"/>
          <w:tab w:val="right" w:pos="8787"/>
        </w:tabs>
        <w:ind w:firstLine="397"/>
        <w:jc w:val="both"/>
        <w:rPr>
          <w:color w:val="000000"/>
        </w:rPr>
      </w:pPr>
      <w:r>
        <w:rPr>
          <w:color w:val="000000"/>
        </w:rPr>
        <w:t xml:space="preserve">Article referencing is based on APA, an example of which is shown in the following. </w:t>
      </w:r>
    </w:p>
    <w:p w:rsidR="00F0766E" w:rsidRDefault="00F0766E">
      <w:pPr>
        <w:pBdr>
          <w:top w:val="nil"/>
          <w:left w:val="nil"/>
          <w:bottom w:val="nil"/>
          <w:right w:val="nil"/>
          <w:between w:val="nil"/>
        </w:pBdr>
        <w:tabs>
          <w:tab w:val="right" w:pos="282"/>
          <w:tab w:val="right" w:pos="8787"/>
        </w:tabs>
        <w:bidi/>
        <w:ind w:firstLine="397"/>
        <w:jc w:val="both"/>
        <w:rPr>
          <w:color w:val="000000"/>
        </w:rPr>
      </w:pPr>
    </w:p>
    <w:p w:rsidR="00F0766E" w:rsidRDefault="00F0766E">
      <w:pPr>
        <w:pBdr>
          <w:top w:val="nil"/>
          <w:left w:val="nil"/>
          <w:bottom w:val="nil"/>
          <w:right w:val="nil"/>
          <w:between w:val="nil"/>
        </w:pBdr>
        <w:tabs>
          <w:tab w:val="right" w:pos="282"/>
        </w:tabs>
        <w:bidi/>
        <w:spacing w:after="120"/>
        <w:jc w:val="both"/>
        <w:rPr>
          <w:color w:val="000000"/>
          <w:u w:val="single"/>
        </w:rPr>
      </w:pPr>
    </w:p>
    <w:sectPr w:rsidR="00F0766E">
      <w:headerReference w:type="default" r:id="rId15"/>
      <w:footerReference w:type="default" r:id="rId16"/>
      <w:pgSz w:w="11906" w:h="16838"/>
      <w:pgMar w:top="2340" w:right="1701" w:bottom="170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B3" w:rsidRDefault="00EE37B3">
      <w:r>
        <w:separator/>
      </w:r>
    </w:p>
  </w:endnote>
  <w:endnote w:type="continuationSeparator" w:id="0">
    <w:p w:rsidR="00EE37B3" w:rsidRDefault="00EE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E" w:rsidRDefault="00F0766E">
    <w:pPr>
      <w:pBdr>
        <w:top w:val="nil"/>
        <w:left w:val="nil"/>
        <w:bottom w:val="nil"/>
        <w:right w:val="nil"/>
        <w:between w:val="nil"/>
      </w:pBdr>
      <w:bidi/>
      <w:rPr>
        <w:color w:val="000000"/>
      </w:rPr>
    </w:pPr>
  </w:p>
  <w:p w:rsidR="00F0766E" w:rsidRDefault="00F0766E">
    <w:pPr>
      <w:pBdr>
        <w:top w:val="nil"/>
        <w:left w:val="nil"/>
        <w:bottom w:val="nil"/>
        <w:right w:val="nil"/>
        <w:between w:val="nil"/>
      </w:pBdr>
      <w:bidi/>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B3" w:rsidRDefault="00EE37B3">
      <w:r>
        <w:separator/>
      </w:r>
    </w:p>
  </w:footnote>
  <w:footnote w:type="continuationSeparator" w:id="0">
    <w:p w:rsidR="00EE37B3" w:rsidRDefault="00EE37B3">
      <w:r>
        <w:continuationSeparator/>
      </w:r>
    </w:p>
  </w:footnote>
  <w:footnote w:id="1">
    <w:p w:rsidR="00F0766E" w:rsidRDefault="000B23C3">
      <w:pPr>
        <w:pBdr>
          <w:top w:val="nil"/>
          <w:left w:val="nil"/>
          <w:bottom w:val="nil"/>
          <w:right w:val="nil"/>
          <w:between w:val="nil"/>
        </w:pBdr>
        <w:rPr>
          <w:color w:val="000000"/>
          <w:sz w:val="20"/>
          <w:szCs w:val="20"/>
        </w:rPr>
      </w:pPr>
      <w:r>
        <w:rPr>
          <w:vertAlign w:val="superscript"/>
        </w:rPr>
        <w:footnoteRef/>
      </w:r>
      <w:r>
        <w:rPr>
          <w:b/>
          <w:color w:val="000000"/>
          <w:sz w:val="18"/>
          <w:szCs w:val="18"/>
        </w:rPr>
        <w:t>Corresponding author: details of the first author</w:t>
      </w:r>
    </w:p>
    <w:p w:rsidR="00F0766E" w:rsidRDefault="000B23C3">
      <w:pPr>
        <w:pBdr>
          <w:top w:val="nil"/>
          <w:left w:val="nil"/>
          <w:bottom w:val="nil"/>
          <w:right w:val="nil"/>
          <w:between w:val="nil"/>
        </w:pBdr>
        <w:rPr>
          <w:color w:val="000000"/>
          <w:sz w:val="20"/>
          <w:szCs w:val="20"/>
        </w:rPr>
      </w:pPr>
      <w:r>
        <w:rPr>
          <w:b/>
          <w:color w:val="000000"/>
          <w:sz w:val="18"/>
          <w:szCs w:val="18"/>
        </w:rPr>
        <w:t xml:space="preserve">Email: </w:t>
      </w:r>
      <w:r>
        <w:rPr>
          <w:color w:val="000000"/>
          <w:sz w:val="20"/>
          <w:szCs w:val="20"/>
        </w:rPr>
        <w:t xml:space="preserve"> </w:t>
      </w:r>
    </w:p>
  </w:footnote>
  <w:footnote w:id="2">
    <w:p w:rsidR="00F0766E" w:rsidRDefault="000B23C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E" w:rsidRDefault="000C422A">
    <w:pPr>
      <w:pBdr>
        <w:top w:val="nil"/>
        <w:left w:val="nil"/>
        <w:bottom w:val="nil"/>
        <w:right w:val="nil"/>
        <w:between w:val="nil"/>
      </w:pBdr>
      <w:rPr>
        <w:color w:val="000000"/>
      </w:rPr>
    </w:pPr>
    <w:r>
      <w:rPr>
        <w:noProof/>
        <w:color w:val="000000"/>
      </w:rPr>
      <w:drawing>
        <wp:anchor distT="0" distB="0" distL="114300" distR="114300" simplePos="0" relativeHeight="251658240" behindDoc="1" locked="0" layoutInCell="1" allowOverlap="1">
          <wp:simplePos x="0" y="0"/>
          <wp:positionH relativeFrom="column">
            <wp:posOffset>-892810</wp:posOffset>
          </wp:positionH>
          <wp:positionV relativeFrom="paragraph">
            <wp:posOffset>-450215</wp:posOffset>
          </wp:positionV>
          <wp:extent cx="7589520" cy="1109345"/>
          <wp:effectExtent l="0" t="0" r="0" b="0"/>
          <wp:wrapThrough wrapText="bothSides">
            <wp:wrapPolygon edited="0">
              <wp:start x="0" y="0"/>
              <wp:lineTo x="0" y="21143"/>
              <wp:lineTo x="21524" y="21143"/>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هدر  سایت سومین همایش 14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1093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6E"/>
    <w:rsid w:val="000B23C3"/>
    <w:rsid w:val="000C422A"/>
    <w:rsid w:val="007017C1"/>
    <w:rsid w:val="00EE37B3"/>
    <w:rsid w:val="00F07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outlineLvl w:val="1"/>
    </w:pPr>
    <w:rPr>
      <w:rFonts w:ascii="Cambria" w:eastAsia="Cambria" w:hAnsi="Cambria" w:cs="Cambria"/>
      <w:b/>
      <w:i/>
      <w:sz w:val="28"/>
      <w:szCs w:val="28"/>
    </w:rPr>
  </w:style>
  <w:style w:type="paragraph" w:styleId="Heading3">
    <w:name w:val="heading 3"/>
    <w:basedOn w:val="Normal"/>
    <w:next w:val="Normal"/>
    <w:pPr>
      <w:keepNext/>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017C1"/>
    <w:pPr>
      <w:tabs>
        <w:tab w:val="center" w:pos="4680"/>
        <w:tab w:val="right" w:pos="9360"/>
      </w:tabs>
    </w:pPr>
  </w:style>
  <w:style w:type="character" w:customStyle="1" w:styleId="HeaderChar">
    <w:name w:val="Header Char"/>
    <w:basedOn w:val="DefaultParagraphFont"/>
    <w:link w:val="Header"/>
    <w:uiPriority w:val="99"/>
    <w:rsid w:val="007017C1"/>
  </w:style>
  <w:style w:type="paragraph" w:styleId="Footer">
    <w:name w:val="footer"/>
    <w:basedOn w:val="Normal"/>
    <w:link w:val="FooterChar"/>
    <w:uiPriority w:val="99"/>
    <w:unhideWhenUsed/>
    <w:rsid w:val="007017C1"/>
    <w:pPr>
      <w:tabs>
        <w:tab w:val="center" w:pos="4680"/>
        <w:tab w:val="right" w:pos="9360"/>
      </w:tabs>
    </w:pPr>
  </w:style>
  <w:style w:type="character" w:customStyle="1" w:styleId="FooterChar">
    <w:name w:val="Footer Char"/>
    <w:basedOn w:val="DefaultParagraphFont"/>
    <w:link w:val="Footer"/>
    <w:uiPriority w:val="99"/>
    <w:rsid w:val="007017C1"/>
  </w:style>
  <w:style w:type="paragraph" w:styleId="BalloonText">
    <w:name w:val="Balloon Text"/>
    <w:basedOn w:val="Normal"/>
    <w:link w:val="BalloonTextChar"/>
    <w:uiPriority w:val="99"/>
    <w:semiHidden/>
    <w:unhideWhenUsed/>
    <w:rsid w:val="000C422A"/>
    <w:rPr>
      <w:rFonts w:ascii="Tahoma" w:hAnsi="Tahoma" w:cs="Tahoma"/>
      <w:sz w:val="16"/>
      <w:szCs w:val="16"/>
    </w:rPr>
  </w:style>
  <w:style w:type="character" w:customStyle="1" w:styleId="BalloonTextChar">
    <w:name w:val="Balloon Text Char"/>
    <w:basedOn w:val="DefaultParagraphFont"/>
    <w:link w:val="BalloonText"/>
    <w:uiPriority w:val="99"/>
    <w:semiHidden/>
    <w:rsid w:val="000C4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Cambria" w:eastAsia="Cambria" w:hAnsi="Cambria" w:cs="Cambria"/>
      <w:b/>
      <w:sz w:val="32"/>
      <w:szCs w:val="32"/>
    </w:rPr>
  </w:style>
  <w:style w:type="paragraph" w:styleId="Heading2">
    <w:name w:val="heading 2"/>
    <w:basedOn w:val="Normal"/>
    <w:next w:val="Normal"/>
    <w:pPr>
      <w:keepNext/>
      <w:outlineLvl w:val="1"/>
    </w:pPr>
    <w:rPr>
      <w:rFonts w:ascii="Cambria" w:eastAsia="Cambria" w:hAnsi="Cambria" w:cs="Cambria"/>
      <w:b/>
      <w:i/>
      <w:sz w:val="28"/>
      <w:szCs w:val="28"/>
    </w:rPr>
  </w:style>
  <w:style w:type="paragraph" w:styleId="Heading3">
    <w:name w:val="heading 3"/>
    <w:basedOn w:val="Normal"/>
    <w:next w:val="Normal"/>
    <w:pPr>
      <w:keepNext/>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017C1"/>
    <w:pPr>
      <w:tabs>
        <w:tab w:val="center" w:pos="4680"/>
        <w:tab w:val="right" w:pos="9360"/>
      </w:tabs>
    </w:pPr>
  </w:style>
  <w:style w:type="character" w:customStyle="1" w:styleId="HeaderChar">
    <w:name w:val="Header Char"/>
    <w:basedOn w:val="DefaultParagraphFont"/>
    <w:link w:val="Header"/>
    <w:uiPriority w:val="99"/>
    <w:rsid w:val="007017C1"/>
  </w:style>
  <w:style w:type="paragraph" w:styleId="Footer">
    <w:name w:val="footer"/>
    <w:basedOn w:val="Normal"/>
    <w:link w:val="FooterChar"/>
    <w:uiPriority w:val="99"/>
    <w:unhideWhenUsed/>
    <w:rsid w:val="007017C1"/>
    <w:pPr>
      <w:tabs>
        <w:tab w:val="center" w:pos="4680"/>
        <w:tab w:val="right" w:pos="9360"/>
      </w:tabs>
    </w:pPr>
  </w:style>
  <w:style w:type="character" w:customStyle="1" w:styleId="FooterChar">
    <w:name w:val="Footer Char"/>
    <w:basedOn w:val="DefaultParagraphFont"/>
    <w:link w:val="Footer"/>
    <w:uiPriority w:val="99"/>
    <w:rsid w:val="007017C1"/>
  </w:style>
  <w:style w:type="paragraph" w:styleId="BalloonText">
    <w:name w:val="Balloon Text"/>
    <w:basedOn w:val="Normal"/>
    <w:link w:val="BalloonTextChar"/>
    <w:uiPriority w:val="99"/>
    <w:semiHidden/>
    <w:unhideWhenUsed/>
    <w:rsid w:val="000C422A"/>
    <w:rPr>
      <w:rFonts w:ascii="Tahoma" w:hAnsi="Tahoma" w:cs="Tahoma"/>
      <w:sz w:val="16"/>
      <w:szCs w:val="16"/>
    </w:rPr>
  </w:style>
  <w:style w:type="character" w:customStyle="1" w:styleId="BalloonTextChar">
    <w:name w:val="Balloon Text Char"/>
    <w:basedOn w:val="DefaultParagraphFont"/>
    <w:link w:val="BalloonText"/>
    <w:uiPriority w:val="99"/>
    <w:semiHidden/>
    <w:rsid w:val="000C4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yam.a@gmail.com" TargetMode="Externa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barati</cp:lastModifiedBy>
  <cp:revision>3</cp:revision>
  <dcterms:created xsi:type="dcterms:W3CDTF">2021-03-02T11:24:00Z</dcterms:created>
  <dcterms:modified xsi:type="dcterms:W3CDTF">2021-04-13T08:09:00Z</dcterms:modified>
</cp:coreProperties>
</file>